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25" w:rsidRPr="00041B38" w:rsidRDefault="00041B38" w:rsidP="00A72225">
      <w:pPr>
        <w:jc w:val="center"/>
        <w:rPr>
          <w:b/>
          <w:bCs/>
          <w:color w:val="365F91" w:themeColor="accent1" w:themeShade="BF"/>
          <w:sz w:val="16"/>
          <w:szCs w:val="16"/>
        </w:rPr>
      </w:pPr>
      <w:r>
        <w:rPr>
          <w:b/>
          <w:bCs/>
          <w:noProof/>
          <w:color w:val="365F91" w:themeColor="accent1" w:themeShade="BF"/>
          <w:sz w:val="28"/>
          <w:szCs w:val="28"/>
        </w:rPr>
        <w:drawing>
          <wp:inline distT="0" distB="0" distL="0" distR="0">
            <wp:extent cx="1173408" cy="769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o_Center_RG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422" cy="773662"/>
                    </a:xfrm>
                    <a:prstGeom prst="rect">
                      <a:avLst/>
                    </a:prstGeom>
                  </pic:spPr>
                </pic:pic>
              </a:graphicData>
            </a:graphic>
          </wp:inline>
        </w:drawing>
      </w:r>
      <w:r>
        <w:rPr>
          <w:b/>
          <w:bCs/>
          <w:color w:val="365F91" w:themeColor="accent1" w:themeShade="BF"/>
          <w:sz w:val="28"/>
          <w:szCs w:val="28"/>
        </w:rPr>
        <w:br/>
      </w:r>
      <w:r w:rsidR="009D0F7A" w:rsidRPr="009D0F7A">
        <w:rPr>
          <w:b/>
          <w:bCs/>
          <w:color w:val="365F91" w:themeColor="accent1" w:themeShade="BF"/>
          <w:sz w:val="28"/>
          <w:szCs w:val="28"/>
        </w:rPr>
        <w:t xml:space="preserve">NY </w:t>
      </w:r>
      <w:r w:rsidR="00A72225" w:rsidRPr="009D0F7A">
        <w:rPr>
          <w:b/>
          <w:bCs/>
          <w:color w:val="365F91" w:themeColor="accent1" w:themeShade="BF"/>
          <w:sz w:val="28"/>
          <w:szCs w:val="28"/>
        </w:rPr>
        <w:t xml:space="preserve">School-Based Health </w:t>
      </w:r>
      <w:r w:rsidR="009D0F7A" w:rsidRPr="009D0F7A">
        <w:rPr>
          <w:b/>
          <w:bCs/>
          <w:color w:val="365F91" w:themeColor="accent1" w:themeShade="BF"/>
          <w:sz w:val="28"/>
          <w:szCs w:val="28"/>
        </w:rPr>
        <w:t>Alliance</w:t>
      </w:r>
      <w:r>
        <w:rPr>
          <w:b/>
          <w:bCs/>
          <w:color w:val="365F91" w:themeColor="accent1" w:themeShade="BF"/>
          <w:sz w:val="28"/>
          <w:szCs w:val="28"/>
        </w:rPr>
        <w:br/>
      </w:r>
    </w:p>
    <w:p w:rsidR="00A72225" w:rsidRPr="009A6E65" w:rsidRDefault="00C73740" w:rsidP="00A72225">
      <w:pPr>
        <w:jc w:val="center"/>
        <w:rPr>
          <w:b/>
          <w:bCs/>
          <w:i/>
          <w:sz w:val="16"/>
          <w:szCs w:val="16"/>
        </w:rPr>
      </w:pPr>
      <w:r>
        <w:rPr>
          <w:b/>
          <w:bCs/>
          <w:i/>
          <w:sz w:val="28"/>
        </w:rPr>
        <w:t>2017</w:t>
      </w:r>
      <w:r w:rsidR="00A72225" w:rsidRPr="00A604D9">
        <w:rPr>
          <w:b/>
          <w:bCs/>
          <w:i/>
          <w:sz w:val="28"/>
        </w:rPr>
        <w:t xml:space="preserve"> Priorities</w:t>
      </w:r>
      <w:r w:rsidR="009A6E65">
        <w:rPr>
          <w:b/>
          <w:bCs/>
          <w:i/>
          <w:sz w:val="28"/>
        </w:rPr>
        <w:br/>
      </w:r>
    </w:p>
    <w:p w:rsidR="0093408A" w:rsidRPr="009A6E65" w:rsidRDefault="00091008" w:rsidP="00877960">
      <w:pPr>
        <w:pStyle w:val="ListParagraph"/>
        <w:numPr>
          <w:ilvl w:val="0"/>
          <w:numId w:val="5"/>
        </w:numPr>
        <w:rPr>
          <w:sz w:val="22"/>
          <w:szCs w:val="22"/>
        </w:rPr>
      </w:pPr>
      <w:r w:rsidRPr="00CC13C6">
        <w:rPr>
          <w:b/>
          <w:bCs/>
          <w:sz w:val="22"/>
          <w:szCs w:val="22"/>
          <w:u w:val="single"/>
        </w:rPr>
        <w:t>Reject</w:t>
      </w:r>
      <w:r w:rsidR="0093408A" w:rsidRPr="00CC13C6">
        <w:rPr>
          <w:b/>
          <w:bCs/>
          <w:sz w:val="22"/>
          <w:szCs w:val="22"/>
          <w:u w:val="single"/>
        </w:rPr>
        <w:t xml:space="preserve"> </w:t>
      </w:r>
      <w:r w:rsidR="0093408A" w:rsidRPr="009A6E65">
        <w:rPr>
          <w:b/>
          <w:bCs/>
          <w:sz w:val="22"/>
          <w:szCs w:val="22"/>
        </w:rPr>
        <w:t>Governor Cuomo’s State Budget proposal to consolidate and reduce public health f</w:t>
      </w:r>
      <w:r w:rsidRPr="009A6E65">
        <w:rPr>
          <w:b/>
          <w:bCs/>
          <w:sz w:val="22"/>
          <w:szCs w:val="22"/>
        </w:rPr>
        <w:t xml:space="preserve">unding and </w:t>
      </w:r>
      <w:r w:rsidRPr="00CC13C6">
        <w:rPr>
          <w:b/>
          <w:bCs/>
          <w:sz w:val="22"/>
          <w:szCs w:val="22"/>
          <w:u w:val="single"/>
        </w:rPr>
        <w:t xml:space="preserve">restore </w:t>
      </w:r>
      <w:r w:rsidRPr="009A6E65">
        <w:rPr>
          <w:b/>
          <w:bCs/>
          <w:sz w:val="22"/>
          <w:szCs w:val="22"/>
        </w:rPr>
        <w:t>SBHC fundin</w:t>
      </w:r>
      <w:r w:rsidR="00C73740">
        <w:rPr>
          <w:b/>
          <w:bCs/>
          <w:sz w:val="22"/>
          <w:szCs w:val="22"/>
        </w:rPr>
        <w:t xml:space="preserve">g to last year’s level of $21 </w:t>
      </w:r>
      <w:r w:rsidRPr="009A6E65">
        <w:rPr>
          <w:b/>
          <w:bCs/>
          <w:sz w:val="22"/>
          <w:szCs w:val="22"/>
        </w:rPr>
        <w:t>million</w:t>
      </w:r>
      <w:r w:rsidRPr="009A6E65">
        <w:rPr>
          <w:bCs/>
          <w:sz w:val="22"/>
          <w:szCs w:val="22"/>
        </w:rPr>
        <w:t>. This proposal will</w:t>
      </w:r>
      <w:r w:rsidR="00C73740">
        <w:rPr>
          <w:bCs/>
          <w:sz w:val="22"/>
          <w:szCs w:val="22"/>
        </w:rPr>
        <w:t xml:space="preserve"> eliminate funding lines for 39 </w:t>
      </w:r>
      <w:r w:rsidRPr="009A6E65">
        <w:rPr>
          <w:bCs/>
          <w:sz w:val="22"/>
          <w:szCs w:val="22"/>
        </w:rPr>
        <w:t xml:space="preserve">discrete programs, </w:t>
      </w:r>
      <w:r w:rsidRPr="009A6E65">
        <w:rPr>
          <w:b/>
          <w:bCs/>
          <w:sz w:val="22"/>
          <w:szCs w:val="22"/>
        </w:rPr>
        <w:t>including SBHCs</w:t>
      </w:r>
      <w:r w:rsidRPr="009A6E65">
        <w:rPr>
          <w:bCs/>
          <w:sz w:val="22"/>
          <w:szCs w:val="22"/>
        </w:rPr>
        <w:t>, cons</w:t>
      </w:r>
      <w:r w:rsidR="00C73740">
        <w:rPr>
          <w:bCs/>
          <w:sz w:val="22"/>
          <w:szCs w:val="22"/>
        </w:rPr>
        <w:t>olidate the funding lines into 4</w:t>
      </w:r>
      <w:r w:rsidR="008E4EC0">
        <w:rPr>
          <w:bCs/>
          <w:sz w:val="22"/>
          <w:szCs w:val="22"/>
        </w:rPr>
        <w:t xml:space="preserve"> competitive pools</w:t>
      </w:r>
      <w:r w:rsidRPr="009A6E65">
        <w:rPr>
          <w:bCs/>
          <w:sz w:val="22"/>
          <w:szCs w:val="22"/>
        </w:rPr>
        <w:t xml:space="preserve"> and </w:t>
      </w:r>
      <w:r w:rsidRPr="009A6E65">
        <w:rPr>
          <w:b/>
          <w:bCs/>
          <w:sz w:val="22"/>
          <w:szCs w:val="22"/>
        </w:rPr>
        <w:t>cut t</w:t>
      </w:r>
      <w:r w:rsidR="00C73740">
        <w:rPr>
          <w:b/>
          <w:bCs/>
          <w:sz w:val="22"/>
          <w:szCs w:val="22"/>
        </w:rPr>
        <w:t xml:space="preserve">he funding </w:t>
      </w:r>
      <w:r w:rsidR="00152965">
        <w:rPr>
          <w:b/>
          <w:bCs/>
          <w:sz w:val="22"/>
          <w:szCs w:val="22"/>
        </w:rPr>
        <w:t>for each pool</w:t>
      </w:r>
      <w:r w:rsidR="008E4EC0">
        <w:rPr>
          <w:b/>
          <w:bCs/>
          <w:sz w:val="22"/>
          <w:szCs w:val="22"/>
        </w:rPr>
        <w:t xml:space="preserve"> </w:t>
      </w:r>
      <w:r w:rsidR="00C73740">
        <w:rPr>
          <w:b/>
          <w:bCs/>
          <w:sz w:val="22"/>
          <w:szCs w:val="22"/>
        </w:rPr>
        <w:t>by 20</w:t>
      </w:r>
      <w:r w:rsidR="008E4EC0">
        <w:rPr>
          <w:b/>
          <w:bCs/>
          <w:sz w:val="22"/>
          <w:szCs w:val="22"/>
        </w:rPr>
        <w:t xml:space="preserve">%- a total reduction of $24.6 million.  It puts $21 </w:t>
      </w:r>
      <w:r w:rsidR="00A604D9" w:rsidRPr="009A6E65">
        <w:rPr>
          <w:b/>
          <w:bCs/>
          <w:sz w:val="22"/>
          <w:szCs w:val="22"/>
        </w:rPr>
        <w:t>million</w:t>
      </w:r>
      <w:r w:rsidRPr="009A6E65">
        <w:rPr>
          <w:b/>
          <w:bCs/>
          <w:sz w:val="22"/>
          <w:szCs w:val="22"/>
        </w:rPr>
        <w:t xml:space="preserve"> in non-Medicaid funding for SBHCs at risk. </w:t>
      </w:r>
      <w:r w:rsidR="0093408A" w:rsidRPr="009A6E65">
        <w:rPr>
          <w:b/>
          <w:bCs/>
          <w:sz w:val="22"/>
          <w:szCs w:val="22"/>
        </w:rPr>
        <w:t xml:space="preserve"> </w:t>
      </w:r>
      <w:r w:rsidR="0093408A" w:rsidRPr="009A6E65">
        <w:rPr>
          <w:sz w:val="22"/>
          <w:szCs w:val="22"/>
        </w:rPr>
        <w:t xml:space="preserve">These funds are used by centers for core services including primary and preventative health care, mental health services, and health education and promotion. They must be maintained to preserve services to high-risk youth. </w:t>
      </w:r>
    </w:p>
    <w:p w:rsidR="00091008" w:rsidRPr="009A6E65" w:rsidRDefault="00091008" w:rsidP="0093408A">
      <w:pPr>
        <w:pStyle w:val="ListParagraph"/>
        <w:rPr>
          <w:b/>
          <w:bCs/>
          <w:sz w:val="22"/>
          <w:szCs w:val="22"/>
        </w:rPr>
      </w:pPr>
    </w:p>
    <w:p w:rsidR="002F02FB" w:rsidRDefault="00436045" w:rsidP="0095448C">
      <w:pPr>
        <w:pStyle w:val="Default"/>
        <w:numPr>
          <w:ilvl w:val="0"/>
          <w:numId w:val="5"/>
        </w:numPr>
        <w:spacing w:after="33"/>
        <w:rPr>
          <w:rFonts w:ascii="Times New Roman" w:hAnsi="Times New Roman" w:cs="Times New Roman"/>
          <w:color w:val="auto"/>
          <w:sz w:val="22"/>
          <w:szCs w:val="22"/>
        </w:rPr>
      </w:pPr>
      <w:r w:rsidRPr="00111EE1">
        <w:rPr>
          <w:rFonts w:ascii="Times New Roman" w:hAnsi="Times New Roman" w:cs="Times New Roman"/>
          <w:b/>
          <w:bCs/>
          <w:iCs/>
          <w:sz w:val="22"/>
          <w:szCs w:val="22"/>
          <w:u w:val="single"/>
        </w:rPr>
        <w:t xml:space="preserve">Support a permanent Medicaid </w:t>
      </w:r>
      <w:r w:rsidR="00111EE1" w:rsidRPr="00111EE1">
        <w:rPr>
          <w:rFonts w:ascii="Times New Roman" w:hAnsi="Times New Roman" w:cs="Times New Roman"/>
          <w:b/>
          <w:bCs/>
          <w:iCs/>
          <w:sz w:val="22"/>
          <w:szCs w:val="22"/>
          <w:u w:val="single"/>
        </w:rPr>
        <w:t>Managed Care Carve-Out.</w:t>
      </w:r>
      <w:r w:rsidR="00111EE1">
        <w:rPr>
          <w:rFonts w:ascii="Times New Roman" w:hAnsi="Times New Roman" w:cs="Times New Roman"/>
          <w:b/>
          <w:bCs/>
          <w:iCs/>
          <w:sz w:val="22"/>
          <w:szCs w:val="22"/>
        </w:rPr>
        <w:t xml:space="preserve"> </w:t>
      </w:r>
      <w:r w:rsidR="00DD3549">
        <w:rPr>
          <w:rFonts w:ascii="Times New Roman" w:hAnsi="Times New Roman" w:cs="Times New Roman"/>
          <w:b/>
          <w:bCs/>
          <w:iCs/>
          <w:sz w:val="22"/>
          <w:szCs w:val="22"/>
        </w:rPr>
        <w:t xml:space="preserve"> </w:t>
      </w:r>
      <w:r w:rsidR="0093408A" w:rsidRPr="009A6E65">
        <w:rPr>
          <w:rFonts w:ascii="Times New Roman" w:hAnsi="Times New Roman" w:cs="Times New Roman"/>
          <w:b/>
          <w:bCs/>
          <w:i/>
          <w:iCs/>
          <w:sz w:val="22"/>
          <w:szCs w:val="22"/>
        </w:rPr>
        <w:t xml:space="preserve"> </w:t>
      </w:r>
      <w:r w:rsidR="002F02FB">
        <w:rPr>
          <w:rFonts w:ascii="Times New Roman" w:hAnsi="Times New Roman" w:cs="Times New Roman"/>
          <w:bCs/>
          <w:iCs/>
          <w:sz w:val="22"/>
          <w:szCs w:val="22"/>
        </w:rPr>
        <w:t>SBHCs</w:t>
      </w:r>
      <w:r w:rsidR="00152965">
        <w:rPr>
          <w:rFonts w:ascii="Times New Roman" w:hAnsi="Times New Roman" w:cs="Times New Roman"/>
          <w:bCs/>
          <w:iCs/>
          <w:sz w:val="22"/>
          <w:szCs w:val="22"/>
        </w:rPr>
        <w:t xml:space="preserve"> are scheduled to be “carved-in” to Medicaid Managed Care on July 1, 2017.  That means that they will no longer receive reimbursement directly from the State for the services that they </w:t>
      </w:r>
      <w:r w:rsidR="002F02FB">
        <w:rPr>
          <w:rFonts w:ascii="Times New Roman" w:hAnsi="Times New Roman" w:cs="Times New Roman"/>
          <w:bCs/>
          <w:iCs/>
          <w:sz w:val="22"/>
          <w:szCs w:val="22"/>
        </w:rPr>
        <w:t>provide.</w:t>
      </w:r>
      <w:r w:rsidR="002F02FB">
        <w:rPr>
          <w:rFonts w:ascii="Times New Roman" w:hAnsi="Times New Roman" w:cs="Times New Roman"/>
          <w:color w:val="auto"/>
        </w:rPr>
        <w:t xml:space="preserve"> </w:t>
      </w:r>
      <w:r w:rsidR="002F02FB" w:rsidRPr="002F02FB">
        <w:rPr>
          <w:rFonts w:ascii="Times New Roman" w:hAnsi="Times New Roman" w:cs="Times New Roman"/>
          <w:color w:val="auto"/>
          <w:sz w:val="22"/>
          <w:szCs w:val="22"/>
        </w:rPr>
        <w:t>Instead, SBHCs will negotiate with and receive reimbursement from Medicaid Managed Care plans</w:t>
      </w:r>
      <w:r w:rsidR="002F02FB" w:rsidRPr="002F02FB">
        <w:rPr>
          <w:rFonts w:ascii="Times New Roman" w:hAnsi="Times New Roman" w:cs="Times New Roman"/>
          <w:bCs/>
          <w:iCs/>
          <w:sz w:val="22"/>
          <w:szCs w:val="22"/>
        </w:rPr>
        <w:t>.</w:t>
      </w:r>
      <w:r w:rsidR="002F02FB">
        <w:rPr>
          <w:rFonts w:ascii="Times New Roman" w:hAnsi="Times New Roman" w:cs="Times New Roman"/>
          <w:bCs/>
          <w:iCs/>
          <w:sz w:val="22"/>
          <w:szCs w:val="22"/>
        </w:rPr>
        <w:t xml:space="preserve">  </w:t>
      </w:r>
      <w:r w:rsidR="00152965">
        <w:rPr>
          <w:rFonts w:ascii="Times New Roman" w:hAnsi="Times New Roman" w:cs="Times New Roman"/>
          <w:bCs/>
          <w:iCs/>
          <w:sz w:val="22"/>
          <w:szCs w:val="22"/>
        </w:rPr>
        <w:t>The carve-in will reduce revenue to SBHCs due to insurmountable adminis</w:t>
      </w:r>
      <w:r w:rsidR="006518BD">
        <w:rPr>
          <w:rFonts w:ascii="Times New Roman" w:hAnsi="Times New Roman" w:cs="Times New Roman"/>
          <w:bCs/>
          <w:iCs/>
          <w:sz w:val="22"/>
          <w:szCs w:val="22"/>
        </w:rPr>
        <w:t>trative challenges involving credentialing, contracting, billing</w:t>
      </w:r>
      <w:r w:rsidR="002F02FB">
        <w:rPr>
          <w:rFonts w:ascii="Times New Roman" w:hAnsi="Times New Roman" w:cs="Times New Roman"/>
          <w:bCs/>
          <w:iCs/>
          <w:sz w:val="22"/>
          <w:szCs w:val="22"/>
        </w:rPr>
        <w:t>,</w:t>
      </w:r>
      <w:r w:rsidR="006518BD">
        <w:rPr>
          <w:rFonts w:ascii="Times New Roman" w:hAnsi="Times New Roman" w:cs="Times New Roman"/>
          <w:bCs/>
          <w:iCs/>
          <w:sz w:val="22"/>
          <w:szCs w:val="22"/>
        </w:rPr>
        <w:t xml:space="preserve"> and claims processing. </w:t>
      </w:r>
      <w:r w:rsidR="002F02FB" w:rsidRPr="002F02FB">
        <w:rPr>
          <w:rFonts w:ascii="Times New Roman" w:hAnsi="Times New Roman" w:cs="Times New Roman"/>
          <w:color w:val="auto"/>
          <w:sz w:val="22"/>
          <w:szCs w:val="22"/>
        </w:rPr>
        <w:t xml:space="preserve">A 2014 report by the Children’s Defense Fund found that this transition to Medicaid Managed Care could result in a loss of $16.3 million in funds to SBHCs. </w:t>
      </w:r>
    </w:p>
    <w:p w:rsidR="002F02FB" w:rsidRDefault="002F02FB" w:rsidP="002F02FB">
      <w:pPr>
        <w:pStyle w:val="Default"/>
        <w:spacing w:after="33"/>
        <w:rPr>
          <w:rFonts w:ascii="Times New Roman" w:hAnsi="Times New Roman" w:cs="Times New Roman"/>
          <w:color w:val="auto"/>
          <w:sz w:val="22"/>
          <w:szCs w:val="22"/>
        </w:rPr>
      </w:pPr>
    </w:p>
    <w:p w:rsidR="00877960" w:rsidRPr="009A6E65" w:rsidRDefault="0095448C" w:rsidP="006518BD">
      <w:pPr>
        <w:pStyle w:val="Default"/>
        <w:adjustRightInd/>
        <w:rPr>
          <w:rFonts w:ascii="Times New Roman" w:hAnsi="Times New Roman" w:cs="Times New Roman"/>
          <w:color w:val="auto"/>
          <w:sz w:val="22"/>
          <w:szCs w:val="22"/>
        </w:rPr>
      </w:pPr>
      <w:bookmarkStart w:id="0" w:name="_GoBack"/>
      <w:bookmarkEnd w:id="0"/>
      <w:r>
        <w:rPr>
          <w:rFonts w:ascii="Times New Roman" w:hAnsi="Times New Roman" w:cs="Times New Roman"/>
          <w:color w:val="auto"/>
          <w:sz w:val="22"/>
          <w:szCs w:val="22"/>
        </w:rPr>
        <w:t xml:space="preserve">The New York School-Based Health Alliance strongly urges the adoption of these priorities. </w:t>
      </w:r>
      <w:r w:rsidR="00877960" w:rsidRPr="009A6E65">
        <w:rPr>
          <w:rFonts w:ascii="Times New Roman" w:hAnsi="Times New Roman" w:cs="Times New Roman"/>
          <w:color w:val="auto"/>
          <w:sz w:val="22"/>
          <w:szCs w:val="22"/>
        </w:rPr>
        <w:t>The combined financial impact of the carve-in ($16.3M) an</w:t>
      </w:r>
      <w:r>
        <w:rPr>
          <w:rFonts w:ascii="Times New Roman" w:hAnsi="Times New Roman" w:cs="Times New Roman"/>
          <w:color w:val="auto"/>
          <w:sz w:val="22"/>
          <w:szCs w:val="22"/>
        </w:rPr>
        <w:t>d the State Budget proposal ($21</w:t>
      </w:r>
      <w:r w:rsidR="00877960" w:rsidRPr="009A6E65">
        <w:rPr>
          <w:rFonts w:ascii="Times New Roman" w:hAnsi="Times New Roman" w:cs="Times New Roman"/>
          <w:color w:val="auto"/>
          <w:sz w:val="22"/>
          <w:szCs w:val="22"/>
        </w:rPr>
        <w:t xml:space="preserve">M) will cripple SBHCs and force statewide closures. </w:t>
      </w:r>
      <w:r w:rsidR="00521A79">
        <w:rPr>
          <w:rFonts w:ascii="Times New Roman" w:hAnsi="Times New Roman" w:cs="Times New Roman"/>
          <w:color w:val="auto"/>
          <w:sz w:val="22"/>
          <w:szCs w:val="22"/>
        </w:rPr>
        <w:t xml:space="preserve">SBHCs are already underfunded, with a reduction of $4 million in funds since the Great Recession. Since then, 20 SBHCs have closed. </w:t>
      </w:r>
    </w:p>
    <w:p w:rsidR="00A72225" w:rsidRPr="009A6E65" w:rsidRDefault="00A72225" w:rsidP="00A72225">
      <w:pPr>
        <w:rPr>
          <w:sz w:val="22"/>
          <w:szCs w:val="22"/>
        </w:rPr>
      </w:pPr>
    </w:p>
    <w:p w:rsidR="00877960" w:rsidRPr="009A6E65" w:rsidRDefault="00A604D9" w:rsidP="00877960">
      <w:pPr>
        <w:rPr>
          <w:sz w:val="22"/>
          <w:szCs w:val="22"/>
        </w:rPr>
      </w:pPr>
      <w:r w:rsidRPr="009A6E65">
        <w:rPr>
          <w:sz w:val="22"/>
          <w:szCs w:val="22"/>
        </w:rPr>
        <w:t xml:space="preserve">There </w:t>
      </w:r>
      <w:r w:rsidR="0095448C">
        <w:rPr>
          <w:sz w:val="22"/>
          <w:szCs w:val="22"/>
        </w:rPr>
        <w:t xml:space="preserve">are 244 </w:t>
      </w:r>
      <w:r w:rsidR="00A72225" w:rsidRPr="009A6E65">
        <w:rPr>
          <w:sz w:val="22"/>
          <w:szCs w:val="22"/>
        </w:rPr>
        <w:t>Sc</w:t>
      </w:r>
      <w:r w:rsidR="00A242E2" w:rsidRPr="009A6E65">
        <w:rPr>
          <w:sz w:val="22"/>
          <w:szCs w:val="22"/>
        </w:rPr>
        <w:t>hool-Based Health Centers</w:t>
      </w:r>
      <w:r w:rsidR="00A72225" w:rsidRPr="009A6E65">
        <w:rPr>
          <w:sz w:val="22"/>
          <w:szCs w:val="22"/>
        </w:rPr>
        <w:t xml:space="preserve"> i</w:t>
      </w:r>
      <w:r w:rsidR="005206DC" w:rsidRPr="009A6E65">
        <w:rPr>
          <w:sz w:val="22"/>
          <w:szCs w:val="22"/>
        </w:rPr>
        <w:t>n New York State, serving over</w:t>
      </w:r>
      <w:r w:rsidR="00A72225" w:rsidRPr="009A6E65">
        <w:rPr>
          <w:sz w:val="22"/>
          <w:szCs w:val="22"/>
        </w:rPr>
        <w:t xml:space="preserve"> 200,000 students. SBHCs are on the front lines promoting children’s health in communities </w:t>
      </w:r>
      <w:r w:rsidR="00182179">
        <w:rPr>
          <w:sz w:val="22"/>
          <w:szCs w:val="22"/>
        </w:rPr>
        <w:t>with</w:t>
      </w:r>
      <w:r w:rsidR="00A72225" w:rsidRPr="009A6E65">
        <w:rPr>
          <w:sz w:val="22"/>
          <w:szCs w:val="22"/>
        </w:rPr>
        <w:t xml:space="preserve"> limited access to health</w:t>
      </w:r>
      <w:r w:rsidR="00A242E2" w:rsidRPr="009A6E65">
        <w:rPr>
          <w:sz w:val="22"/>
          <w:szCs w:val="22"/>
        </w:rPr>
        <w:t>, dental,</w:t>
      </w:r>
      <w:r w:rsidR="00A72225" w:rsidRPr="009A6E65">
        <w:rPr>
          <w:sz w:val="22"/>
          <w:szCs w:val="22"/>
        </w:rPr>
        <w:t xml:space="preserve"> and mental health services. SBHCs are child-centered providers that bring services directly to where the kids are- in school.</w:t>
      </w:r>
      <w:r w:rsidR="00877960" w:rsidRPr="009A6E65">
        <w:rPr>
          <w:sz w:val="22"/>
          <w:szCs w:val="22"/>
        </w:rPr>
        <w:t xml:space="preserve"> </w:t>
      </w:r>
    </w:p>
    <w:p w:rsidR="00877960" w:rsidRPr="009A6E65" w:rsidRDefault="00877960" w:rsidP="00877960">
      <w:pPr>
        <w:rPr>
          <w:sz w:val="22"/>
          <w:szCs w:val="22"/>
        </w:rPr>
      </w:pPr>
    </w:p>
    <w:p w:rsidR="00A72225" w:rsidRPr="009A6E65" w:rsidRDefault="00A604D9" w:rsidP="00877960">
      <w:pPr>
        <w:rPr>
          <w:sz w:val="22"/>
          <w:szCs w:val="22"/>
        </w:rPr>
      </w:pPr>
      <w:r w:rsidRPr="009A6E65">
        <w:rPr>
          <w:sz w:val="22"/>
          <w:szCs w:val="22"/>
        </w:rPr>
        <w:t>M</w:t>
      </w:r>
      <w:r w:rsidR="00A72225" w:rsidRPr="009A6E65">
        <w:rPr>
          <w:sz w:val="22"/>
          <w:szCs w:val="22"/>
        </w:rPr>
        <w:t>any of the young people that we serve live in communities with a high incidence of drug and alcohol abuse, violence, teen pregnancy, and sexually transmitted diseases. The majority of</w:t>
      </w:r>
      <w:r w:rsidRPr="009A6E65">
        <w:rPr>
          <w:sz w:val="22"/>
          <w:szCs w:val="22"/>
        </w:rPr>
        <w:t xml:space="preserve"> children served statewide</w:t>
      </w:r>
      <w:r w:rsidR="00A72225" w:rsidRPr="009A6E65">
        <w:rPr>
          <w:sz w:val="22"/>
          <w:szCs w:val="22"/>
        </w:rPr>
        <w:t xml:space="preserve"> are African American</w:t>
      </w:r>
      <w:r w:rsidRPr="009A6E65">
        <w:rPr>
          <w:sz w:val="22"/>
          <w:szCs w:val="22"/>
        </w:rPr>
        <w:t xml:space="preserve"> (33%)</w:t>
      </w:r>
      <w:r w:rsidR="00A242E2" w:rsidRPr="009A6E65">
        <w:rPr>
          <w:sz w:val="22"/>
          <w:szCs w:val="22"/>
        </w:rPr>
        <w:t xml:space="preserve"> and </w:t>
      </w:r>
      <w:r w:rsidR="00A72225" w:rsidRPr="009A6E65">
        <w:rPr>
          <w:sz w:val="22"/>
          <w:szCs w:val="22"/>
        </w:rPr>
        <w:t>Hispanic and Latino</w:t>
      </w:r>
      <w:r w:rsidRPr="009A6E65">
        <w:rPr>
          <w:sz w:val="22"/>
          <w:szCs w:val="22"/>
        </w:rPr>
        <w:t xml:space="preserve"> (44%)</w:t>
      </w:r>
      <w:r w:rsidR="00A72225" w:rsidRPr="009A6E65">
        <w:rPr>
          <w:sz w:val="22"/>
          <w:szCs w:val="22"/>
        </w:rPr>
        <w:t xml:space="preserve">.  Fourteen percent live in rural areas where geography and shortages of health and mental health providers make access to services extremely difficult.  For some youth SBHCs are their </w:t>
      </w:r>
      <w:r w:rsidR="00A72225" w:rsidRPr="009A6E65">
        <w:rPr>
          <w:b/>
          <w:sz w:val="22"/>
          <w:szCs w:val="22"/>
        </w:rPr>
        <w:t xml:space="preserve">only </w:t>
      </w:r>
      <w:r w:rsidR="00A72225" w:rsidRPr="009A6E65">
        <w:rPr>
          <w:sz w:val="22"/>
          <w:szCs w:val="22"/>
        </w:rPr>
        <w:t xml:space="preserve">source for counseling, health screenings, reproductive care and immunizations </w:t>
      </w:r>
    </w:p>
    <w:p w:rsidR="00877960" w:rsidRPr="009A6E65" w:rsidRDefault="00877960" w:rsidP="00877960">
      <w:pPr>
        <w:rPr>
          <w:sz w:val="22"/>
          <w:szCs w:val="22"/>
        </w:rPr>
      </w:pPr>
    </w:p>
    <w:p w:rsidR="00A242E2" w:rsidRPr="009A6E65" w:rsidRDefault="00A72225" w:rsidP="00A242E2">
      <w:pPr>
        <w:rPr>
          <w:sz w:val="22"/>
          <w:szCs w:val="22"/>
        </w:rPr>
      </w:pPr>
      <w:r w:rsidRPr="009A6E65">
        <w:rPr>
          <w:b/>
          <w:sz w:val="22"/>
          <w:szCs w:val="22"/>
        </w:rPr>
        <w:t>Repeated studies have shown that SBHCs improve the health and mental health of children and save the State money</w:t>
      </w:r>
      <w:r w:rsidRPr="009A6E65">
        <w:rPr>
          <w:sz w:val="22"/>
          <w:szCs w:val="22"/>
        </w:rPr>
        <w:t xml:space="preserve">.  SBHCs prevent unnecessary hospitalizations, reduce emergency room visits, </w:t>
      </w:r>
      <w:r w:rsidR="00A242E2" w:rsidRPr="009A6E65">
        <w:rPr>
          <w:sz w:val="22"/>
          <w:szCs w:val="22"/>
        </w:rPr>
        <w:t xml:space="preserve">improve school attendance and avoid lost workdays for parents. For example, one study shows that SBHCs reduce ER use and hospitalizations by half for asthmatic students.  </w:t>
      </w:r>
    </w:p>
    <w:p w:rsidR="00A242E2" w:rsidRPr="009A6E65" w:rsidRDefault="00A242E2">
      <w:pPr>
        <w:rPr>
          <w:sz w:val="22"/>
          <w:szCs w:val="22"/>
        </w:rPr>
      </w:pPr>
    </w:p>
    <w:p w:rsidR="008A605D" w:rsidRPr="00521A79" w:rsidRDefault="00A72225" w:rsidP="00521A79">
      <w:pPr>
        <w:jc w:val="center"/>
        <w:rPr>
          <w:b/>
          <w:sz w:val="22"/>
          <w:szCs w:val="22"/>
        </w:rPr>
      </w:pPr>
      <w:r w:rsidRPr="00521A79">
        <w:rPr>
          <w:b/>
          <w:sz w:val="22"/>
          <w:szCs w:val="22"/>
        </w:rPr>
        <w:t>Please support this vital health safety net for children!</w:t>
      </w:r>
    </w:p>
    <w:sectPr w:rsidR="008A605D" w:rsidRPr="00521A79" w:rsidSect="0018217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3578A"/>
    <w:multiLevelType w:val="hybridMultilevel"/>
    <w:tmpl w:val="95902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11F2E"/>
    <w:multiLevelType w:val="hybridMultilevel"/>
    <w:tmpl w:val="1B9A66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B0110F6"/>
    <w:multiLevelType w:val="hybridMultilevel"/>
    <w:tmpl w:val="A336C6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F93B3F"/>
    <w:multiLevelType w:val="hybridMultilevel"/>
    <w:tmpl w:val="E5E6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87982"/>
    <w:multiLevelType w:val="hybridMultilevel"/>
    <w:tmpl w:val="606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25"/>
    <w:rsid w:val="00041B38"/>
    <w:rsid w:val="000865E2"/>
    <w:rsid w:val="00091008"/>
    <w:rsid w:val="00111EE1"/>
    <w:rsid w:val="00152965"/>
    <w:rsid w:val="00182179"/>
    <w:rsid w:val="002F02FB"/>
    <w:rsid w:val="00436045"/>
    <w:rsid w:val="005206DC"/>
    <w:rsid w:val="00521A79"/>
    <w:rsid w:val="00530FE7"/>
    <w:rsid w:val="005744B9"/>
    <w:rsid w:val="005B20E2"/>
    <w:rsid w:val="006518BD"/>
    <w:rsid w:val="00737CC2"/>
    <w:rsid w:val="007D555C"/>
    <w:rsid w:val="00832D6E"/>
    <w:rsid w:val="00877960"/>
    <w:rsid w:val="008A605D"/>
    <w:rsid w:val="008E4EC0"/>
    <w:rsid w:val="0091277A"/>
    <w:rsid w:val="0093408A"/>
    <w:rsid w:val="0095448C"/>
    <w:rsid w:val="00971235"/>
    <w:rsid w:val="009A31CE"/>
    <w:rsid w:val="009A6E65"/>
    <w:rsid w:val="009D0F7A"/>
    <w:rsid w:val="00A242E2"/>
    <w:rsid w:val="00A604D9"/>
    <w:rsid w:val="00A72225"/>
    <w:rsid w:val="00B75267"/>
    <w:rsid w:val="00C73740"/>
    <w:rsid w:val="00CC13C6"/>
    <w:rsid w:val="00D25F54"/>
    <w:rsid w:val="00DA19B0"/>
    <w:rsid w:val="00DA629F"/>
    <w:rsid w:val="00DD3549"/>
    <w:rsid w:val="00ED35D6"/>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A12B"/>
  <w15:docId w15:val="{A2F88A60-95F2-4C03-8498-6F7B7E3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2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72225"/>
  </w:style>
  <w:style w:type="paragraph" w:styleId="ListParagraph">
    <w:name w:val="List Paragraph"/>
    <w:basedOn w:val="Normal"/>
    <w:uiPriority w:val="34"/>
    <w:qFormat/>
    <w:rsid w:val="00091008"/>
    <w:pPr>
      <w:ind w:left="720"/>
      <w:contextualSpacing/>
    </w:pPr>
  </w:style>
  <w:style w:type="paragraph" w:customStyle="1" w:styleId="Default">
    <w:name w:val="Default"/>
    <w:uiPriority w:val="99"/>
    <w:rsid w:val="0093408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041B38"/>
    <w:rPr>
      <w:rFonts w:ascii="Tahoma" w:hAnsi="Tahoma" w:cs="Tahoma"/>
      <w:sz w:val="16"/>
      <w:szCs w:val="16"/>
    </w:rPr>
  </w:style>
  <w:style w:type="character" w:customStyle="1" w:styleId="BalloonTextChar">
    <w:name w:val="Balloon Text Char"/>
    <w:basedOn w:val="DefaultParagraphFont"/>
    <w:link w:val="BalloonText"/>
    <w:uiPriority w:val="99"/>
    <w:semiHidden/>
    <w:rsid w:val="00041B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shauneenm</dc:creator>
  <cp:lastModifiedBy>Shauneen McNally</cp:lastModifiedBy>
  <cp:revision>4</cp:revision>
  <cp:lastPrinted>2017-01-25T20:05:00Z</cp:lastPrinted>
  <dcterms:created xsi:type="dcterms:W3CDTF">2017-01-25T20:05:00Z</dcterms:created>
  <dcterms:modified xsi:type="dcterms:W3CDTF">2017-03-03T22:12:00Z</dcterms:modified>
</cp:coreProperties>
</file>